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0136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Айдаева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Р.Ш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предусмотренном ч. 1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Айдаева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Роберта </w:t>
      </w:r>
      <w:r>
        <w:rPr>
          <w:rFonts w:ascii="Times New Roman" w:eastAsia="Times New Roman" w:hAnsi="Times New Roman" w:cs="Times New Roman"/>
          <w:sz w:val="28"/>
          <w:szCs w:val="28"/>
        </w:rPr>
        <w:t>Шамсудиновича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Айдаев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лицом, состоящим под административным надзором, имеет ограничение, 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отсутствовал по месту жительства, чем нарушил ограничение, возложенное судом.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Айдаев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Р.Ш</w:t>
      </w:r>
      <w:r>
        <w:rPr>
          <w:rFonts w:ascii="Times New Roman" w:eastAsia="Times New Roman" w:hAnsi="Times New Roman" w:cs="Times New Roman"/>
          <w:sz w:val="28"/>
          <w:szCs w:val="28"/>
        </w:rPr>
        <w:t>. в судебном заседании вину в совершении правонарушения признал полностью, ходатайств не заявлял.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Айдаева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Р.Ш</w:t>
      </w:r>
      <w:r>
        <w:rPr>
          <w:rFonts w:ascii="Times New Roman" w:eastAsia="Times New Roman" w:hAnsi="Times New Roman" w:cs="Times New Roman"/>
          <w:sz w:val="28"/>
          <w:szCs w:val="28"/>
        </w:rPr>
        <w:t>. в совершении правонарушения подтверждается: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записью в КУСП № </w:t>
      </w:r>
      <w:r>
        <w:rPr>
          <w:rFonts w:ascii="Times New Roman" w:eastAsia="Times New Roman" w:hAnsi="Times New Roman" w:cs="Times New Roman"/>
          <w:sz w:val="28"/>
          <w:szCs w:val="28"/>
        </w:rPr>
        <w:t>530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рапортом сотрудника полиции; 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Айдаева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Р.Ш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посещения поднадзорного лица по месту жительства;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Style w:val="cat-UserDefinedgrp-29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заключения о заведении дела административного надзора;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предупреждения;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заявления;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договора возмездного оказания услуг с приложением;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 выше приведенные доказательства в их совокупности, суд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Айдаева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Р.Ш</w:t>
      </w:r>
      <w:r>
        <w:rPr>
          <w:rFonts w:ascii="Times New Roman" w:eastAsia="Times New Roman" w:hAnsi="Times New Roman" w:cs="Times New Roman"/>
          <w:sz w:val="28"/>
          <w:szCs w:val="28"/>
        </w:rPr>
        <w:t>. полностью доказанной.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Айдаева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Р.Ш</w:t>
      </w:r>
      <w:r>
        <w:rPr>
          <w:rFonts w:ascii="Times New Roman" w:eastAsia="Times New Roman" w:hAnsi="Times New Roman" w:cs="Times New Roman"/>
          <w:sz w:val="28"/>
          <w:szCs w:val="28"/>
        </w:rPr>
        <w:t>. суд квалифицирует по ч. 1 ст. 19.24 КоАП РФ –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Айдаева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Роберта </w:t>
      </w:r>
      <w:r>
        <w:rPr>
          <w:rFonts w:ascii="Times New Roman" w:eastAsia="Times New Roman" w:hAnsi="Times New Roman" w:cs="Times New Roman"/>
          <w:sz w:val="28"/>
          <w:szCs w:val="28"/>
        </w:rPr>
        <w:t>Шамсудиновича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 (пя</w:t>
      </w:r>
      <w:r>
        <w:rPr>
          <w:rFonts w:ascii="Times New Roman" w:eastAsia="Times New Roman" w:hAnsi="Times New Roman" w:cs="Times New Roman"/>
          <w:sz w:val="28"/>
          <w:szCs w:val="28"/>
        </w:rPr>
        <w:t>ть) суток.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административного ареста исчислять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момента вынесения настоящего постановления, то есть с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00 минут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.01.2026.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23»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января 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26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sz w:val="22"/>
          <w:szCs w:val="22"/>
        </w:rPr>
        <w:t>0136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21">
    <w:name w:val="cat-UserDefined grp-28 rplc-21"/>
    <w:basedOn w:val="DefaultParagraphFont"/>
  </w:style>
  <w:style w:type="character" w:customStyle="1" w:styleId="cat-UserDefinedgrp-29rplc-29">
    <w:name w:val="cat-UserDefined grp-29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